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3718" w14:textId="77777777" w:rsidR="00B51D09" w:rsidRPr="00B51D09" w:rsidRDefault="00B51D09" w:rsidP="00B51D09">
      <w:pPr>
        <w:pStyle w:val="Antet"/>
        <w:rPr>
          <w:rFonts w:ascii="Arial" w:hAnsi="Arial" w:cs="Arial"/>
          <w:b/>
          <w:bCs/>
          <w:sz w:val="24"/>
          <w:szCs w:val="24"/>
          <w:lang w:val="ro-RO"/>
        </w:rPr>
      </w:pPr>
      <w:r w:rsidRPr="00B51D09">
        <w:rPr>
          <w:rFonts w:ascii="Arial" w:hAnsi="Arial" w:cs="Arial"/>
          <w:b/>
          <w:bCs/>
          <w:sz w:val="24"/>
          <w:szCs w:val="24"/>
          <w:lang w:val="ro-RO"/>
        </w:rPr>
        <w:t>ROMÂNIA</w:t>
      </w:r>
    </w:p>
    <w:p w14:paraId="40CA6D7C" w14:textId="77777777" w:rsidR="00B51D09" w:rsidRPr="00B51D09" w:rsidRDefault="00B51D09" w:rsidP="00B51D09">
      <w:pPr>
        <w:pStyle w:val="Antet"/>
        <w:rPr>
          <w:rFonts w:ascii="Arial" w:hAnsi="Arial" w:cs="Arial"/>
          <w:b/>
          <w:bCs/>
          <w:sz w:val="24"/>
          <w:szCs w:val="24"/>
          <w:lang w:val="ro-RO"/>
        </w:rPr>
      </w:pPr>
      <w:r w:rsidRPr="00B51D09">
        <w:rPr>
          <w:rFonts w:ascii="Arial" w:hAnsi="Arial" w:cs="Arial"/>
          <w:b/>
          <w:bCs/>
          <w:sz w:val="24"/>
          <w:szCs w:val="24"/>
          <w:lang w:val="ro-RO"/>
        </w:rPr>
        <w:t>JUDEȚUL MUREȘ</w:t>
      </w:r>
    </w:p>
    <w:p w14:paraId="30D6F8C0" w14:textId="77777777" w:rsidR="00B51D09" w:rsidRPr="00B51D09" w:rsidRDefault="00B51D09" w:rsidP="00B51D09">
      <w:pPr>
        <w:pStyle w:val="Antet"/>
        <w:rPr>
          <w:rFonts w:ascii="Arial" w:hAnsi="Arial" w:cs="Arial"/>
          <w:b/>
          <w:bCs/>
          <w:sz w:val="24"/>
          <w:szCs w:val="24"/>
          <w:lang w:val="ro-RO"/>
        </w:rPr>
      </w:pPr>
      <w:r w:rsidRPr="00B51D09">
        <w:rPr>
          <w:rFonts w:ascii="Arial" w:hAnsi="Arial" w:cs="Arial"/>
          <w:b/>
          <w:bCs/>
          <w:sz w:val="24"/>
          <w:szCs w:val="24"/>
          <w:lang w:val="ro-RO"/>
        </w:rPr>
        <w:t xml:space="preserve">CONSILIUL LOCAL </w:t>
      </w:r>
    </w:p>
    <w:p w14:paraId="488BD45F" w14:textId="4211BB43" w:rsidR="00890356" w:rsidRPr="00B51D09" w:rsidRDefault="00B51D09" w:rsidP="00B51D09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B51D09">
        <w:rPr>
          <w:rFonts w:ascii="Arial" w:hAnsi="Arial" w:cs="Arial"/>
          <w:b/>
          <w:bCs/>
          <w:sz w:val="24"/>
          <w:szCs w:val="24"/>
          <w:lang w:val="ro-RO"/>
        </w:rPr>
        <w:t>IDECIU DE JOS</w:t>
      </w:r>
    </w:p>
    <w:p w14:paraId="7DF8B450" w14:textId="03A884A8" w:rsidR="001137A5" w:rsidRPr="00B51D09" w:rsidRDefault="001137A5" w:rsidP="00B51D09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B51D09">
        <w:rPr>
          <w:rFonts w:ascii="Arial" w:hAnsi="Arial" w:cs="Arial"/>
          <w:b/>
          <w:sz w:val="24"/>
          <w:szCs w:val="24"/>
          <w:lang w:val="ro-RO"/>
        </w:rPr>
        <w:t>HOTĂRÂREA Nr.</w:t>
      </w:r>
      <w:r w:rsidR="00B51D09" w:rsidRPr="00B51D09">
        <w:rPr>
          <w:rFonts w:ascii="Arial" w:hAnsi="Arial" w:cs="Arial"/>
          <w:b/>
          <w:sz w:val="24"/>
          <w:szCs w:val="24"/>
          <w:lang w:val="ro-RO"/>
        </w:rPr>
        <w:t>57 din 27 iunie 2025</w:t>
      </w:r>
    </w:p>
    <w:p w14:paraId="4BC979F0" w14:textId="2A3E1C41" w:rsidR="007D127A" w:rsidRPr="00B51D09" w:rsidRDefault="001137A5" w:rsidP="00B51D0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bookmarkStart w:id="0" w:name="_Hlk161913273"/>
      <w:r w:rsidRPr="00B51D09">
        <w:rPr>
          <w:rFonts w:ascii="Arial" w:hAnsi="Arial" w:cs="Arial"/>
          <w:b/>
          <w:sz w:val="24"/>
          <w:szCs w:val="24"/>
          <w:lang w:val="ro-RO"/>
        </w:rPr>
        <w:t>privind a</w:t>
      </w:r>
      <w:r w:rsidR="00FB4775" w:rsidRPr="00B51D09">
        <w:rPr>
          <w:rFonts w:ascii="Arial" w:hAnsi="Arial" w:cs="Arial"/>
          <w:b/>
          <w:sz w:val="24"/>
          <w:szCs w:val="24"/>
          <w:lang w:val="ro-RO"/>
        </w:rPr>
        <w:t>vizarea</w:t>
      </w:r>
      <w:r w:rsidRPr="00B51D09">
        <w:rPr>
          <w:rFonts w:ascii="Arial" w:hAnsi="Arial" w:cs="Arial"/>
          <w:b/>
          <w:sz w:val="24"/>
          <w:szCs w:val="24"/>
          <w:lang w:val="ro-RO"/>
        </w:rPr>
        <w:t xml:space="preserve"> încheierii unui act adiţional la</w:t>
      </w:r>
      <w:r w:rsidR="006A3C6B" w:rsidRPr="00B51D09">
        <w:rPr>
          <w:rFonts w:ascii="Arial" w:hAnsi="Arial" w:cs="Arial"/>
          <w:b/>
          <w:sz w:val="24"/>
          <w:szCs w:val="24"/>
          <w:lang w:val="ro-RO"/>
        </w:rPr>
        <w:t xml:space="preserve"> </w:t>
      </w:r>
      <w:bookmarkEnd w:id="0"/>
      <w:r w:rsidR="007D127A" w:rsidRPr="00B51D09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bookmarkStart w:id="1" w:name="_Hlk163037536"/>
      <w:bookmarkStart w:id="2" w:name="_Hlk163037570"/>
      <w:r w:rsidR="007D127A" w:rsidRPr="00B51D09">
        <w:rPr>
          <w:rFonts w:ascii="Arial" w:eastAsia="Times New Roman" w:hAnsi="Arial" w:cs="Arial"/>
          <w:b/>
          <w:sz w:val="24"/>
          <w:szCs w:val="24"/>
          <w:lang w:val="ro-RO"/>
        </w:rPr>
        <w:t>contractul nr.</w:t>
      </w:r>
      <w:bookmarkStart w:id="3" w:name="_Hlk117518769"/>
      <w:r w:rsidR="007D127A" w:rsidRPr="00B51D09">
        <w:rPr>
          <w:rFonts w:ascii="Arial" w:eastAsia="Calibri" w:hAnsi="Arial" w:cs="Arial"/>
          <w:b/>
          <w:sz w:val="24"/>
          <w:szCs w:val="24"/>
          <w:lang w:val="ro-RO"/>
        </w:rPr>
        <w:t xml:space="preserve"> </w:t>
      </w:r>
      <w:r w:rsidR="00C248B9" w:rsidRPr="00B51D09">
        <w:rPr>
          <w:rFonts w:ascii="Arial" w:eastAsia="Times New Roman" w:hAnsi="Arial" w:cs="Arial"/>
          <w:b/>
          <w:sz w:val="24"/>
          <w:szCs w:val="24"/>
          <w:lang w:val="ro-RO"/>
        </w:rPr>
        <w:t>2564</w:t>
      </w:r>
      <w:r w:rsidR="007D127A" w:rsidRPr="00B51D09">
        <w:rPr>
          <w:rFonts w:ascii="Arial" w:eastAsia="Times New Roman" w:hAnsi="Arial" w:cs="Arial"/>
          <w:b/>
          <w:sz w:val="24"/>
          <w:szCs w:val="24"/>
          <w:lang w:val="ro-RO"/>
        </w:rPr>
        <w:t>/</w:t>
      </w:r>
      <w:r w:rsidR="00C248B9" w:rsidRPr="00B51D09">
        <w:rPr>
          <w:rFonts w:ascii="Arial" w:eastAsia="Times New Roman" w:hAnsi="Arial" w:cs="Arial"/>
          <w:b/>
          <w:sz w:val="24"/>
          <w:szCs w:val="24"/>
          <w:lang w:val="ro-RO"/>
        </w:rPr>
        <w:t>23</w:t>
      </w:r>
      <w:r w:rsidR="007D127A" w:rsidRPr="00B51D09">
        <w:rPr>
          <w:rFonts w:ascii="Arial" w:eastAsia="Times New Roman" w:hAnsi="Arial" w:cs="Arial"/>
          <w:b/>
          <w:sz w:val="24"/>
          <w:szCs w:val="24"/>
          <w:lang w:val="ro-RO"/>
        </w:rPr>
        <w:t>.</w:t>
      </w:r>
      <w:r w:rsidR="00C248B9" w:rsidRPr="00B51D09">
        <w:rPr>
          <w:rFonts w:ascii="Arial" w:eastAsia="Times New Roman" w:hAnsi="Arial" w:cs="Arial"/>
          <w:b/>
          <w:sz w:val="24"/>
          <w:szCs w:val="24"/>
          <w:lang w:val="ro-RO"/>
        </w:rPr>
        <w:t>05</w:t>
      </w:r>
      <w:r w:rsidR="007D127A" w:rsidRPr="00B51D09">
        <w:rPr>
          <w:rFonts w:ascii="Arial" w:eastAsia="Times New Roman" w:hAnsi="Arial" w:cs="Arial"/>
          <w:b/>
          <w:sz w:val="24"/>
          <w:szCs w:val="24"/>
          <w:lang w:val="ro-RO"/>
        </w:rPr>
        <w:t>.202</w:t>
      </w:r>
      <w:bookmarkEnd w:id="3"/>
      <w:r w:rsidR="00C248B9" w:rsidRPr="00B51D09">
        <w:rPr>
          <w:rFonts w:ascii="Arial" w:eastAsia="Times New Roman" w:hAnsi="Arial" w:cs="Arial"/>
          <w:b/>
          <w:sz w:val="24"/>
          <w:szCs w:val="24"/>
          <w:lang w:val="ro-RO"/>
        </w:rPr>
        <w:t>4</w:t>
      </w:r>
      <w:r w:rsidR="007D127A" w:rsidRPr="00B51D09">
        <w:rPr>
          <w:rFonts w:ascii="Arial" w:eastAsia="Times New Roman" w:hAnsi="Arial" w:cs="Arial"/>
          <w:b/>
          <w:i/>
          <w:iCs/>
          <w:sz w:val="24"/>
          <w:szCs w:val="24"/>
          <w:lang w:val="ro-RO"/>
        </w:rPr>
        <w:t xml:space="preserve"> </w:t>
      </w:r>
      <w:r w:rsidR="007D127A" w:rsidRPr="00B51D09">
        <w:rPr>
          <w:rFonts w:ascii="Arial" w:eastAsia="Times New Roman" w:hAnsi="Arial" w:cs="Arial"/>
          <w:b/>
          <w:sz w:val="24"/>
          <w:szCs w:val="24"/>
          <w:lang w:val="ro-RO"/>
        </w:rPr>
        <w:t xml:space="preserve"> de delegare a</w:t>
      </w:r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gestiunii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activităţilor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de colectare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şi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transport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a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deşeurilor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municipale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şi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a altor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fluxuri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de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deşeuri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,</w:t>
      </w:r>
      <w:r w:rsidR="00C06608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</w:t>
      </w:r>
      <w:proofErr w:type="spellStart"/>
      <w:r w:rsidR="00C06608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și</w:t>
      </w:r>
      <w:proofErr w:type="spellEnd"/>
      <w:r w:rsidR="00C06608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</w:t>
      </w:r>
      <w:proofErr w:type="spellStart"/>
      <w:r w:rsidR="00C06608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operarea</w:t>
      </w:r>
      <w:proofErr w:type="spellEnd"/>
      <w:r w:rsidR="00C06608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</w:t>
      </w:r>
      <w:proofErr w:type="spellStart"/>
      <w:r w:rsidR="00C06608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stației</w:t>
      </w:r>
      <w:proofErr w:type="spellEnd"/>
      <w:r w:rsidR="00C06608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de transfer </w:t>
      </w:r>
      <w:proofErr w:type="spellStart"/>
      <w:r w:rsidR="00C248B9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Reghin</w:t>
      </w:r>
      <w:proofErr w:type="spellEnd"/>
      <w:r w:rsidR="00C06608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,</w:t>
      </w:r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componente ale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serviciului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de </w:t>
      </w:r>
      <w:proofErr w:type="spellStart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>salubrizare</w:t>
      </w:r>
      <w:proofErr w:type="spellEnd"/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ro-RO"/>
        </w:rPr>
        <w:t xml:space="preserve"> </w:t>
      </w:r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ro-RO" w:eastAsia="ro-RO"/>
        </w:rPr>
        <w:t xml:space="preserve">al Județului Mureș din cadrul Sistemului de Management Integrat al Deșeurilor Municipale Solide din Județul Mureș (SMIDS Mureș) – zona </w:t>
      </w:r>
      <w:bookmarkStart w:id="4" w:name="_Hlk117578657"/>
      <w:r w:rsidR="00C248B9" w:rsidRPr="00B51D09">
        <w:rPr>
          <w:rFonts w:ascii="Arial" w:eastAsia="Times New Roman" w:hAnsi="Arial" w:cs="Arial"/>
          <w:b/>
          <w:color w:val="000000"/>
          <w:sz w:val="24"/>
          <w:szCs w:val="24"/>
          <w:lang w:val="ro-RO" w:eastAsia="ro-RO"/>
        </w:rPr>
        <w:t>4</w:t>
      </w:r>
      <w:r w:rsidR="007D127A" w:rsidRPr="00B51D09">
        <w:rPr>
          <w:rFonts w:ascii="Arial" w:eastAsia="Times New Roman" w:hAnsi="Arial" w:cs="Arial"/>
          <w:b/>
          <w:color w:val="000000"/>
          <w:sz w:val="24"/>
          <w:szCs w:val="24"/>
          <w:lang w:val="ro-RO" w:eastAsia="ro-RO"/>
        </w:rPr>
        <w:t xml:space="preserve"> </w:t>
      </w:r>
      <w:bookmarkEnd w:id="1"/>
      <w:bookmarkEnd w:id="4"/>
      <w:r w:rsidR="00C248B9" w:rsidRPr="00B51D09">
        <w:rPr>
          <w:rFonts w:ascii="Arial" w:eastAsia="Times New Roman" w:hAnsi="Arial" w:cs="Arial"/>
          <w:b/>
          <w:color w:val="000000"/>
          <w:sz w:val="24"/>
          <w:szCs w:val="24"/>
          <w:lang w:val="ro-RO" w:eastAsia="ro-RO"/>
        </w:rPr>
        <w:t>Reghin</w:t>
      </w:r>
    </w:p>
    <w:bookmarkEnd w:id="2"/>
    <w:p w14:paraId="7667278A" w14:textId="77777777" w:rsidR="001137A5" w:rsidRPr="00B51D09" w:rsidRDefault="001137A5" w:rsidP="007D127A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val="ro-RO"/>
        </w:rPr>
      </w:pPr>
    </w:p>
    <w:p w14:paraId="6E64C507" w14:textId="7D5649AF" w:rsidR="001137A5" w:rsidRPr="00B51D09" w:rsidRDefault="001137A5" w:rsidP="0022172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51D09">
        <w:rPr>
          <w:rFonts w:ascii="Arial" w:hAnsi="Arial" w:cs="Arial"/>
          <w:sz w:val="24"/>
          <w:szCs w:val="24"/>
          <w:lang w:val="ro-RO"/>
        </w:rPr>
        <w:t xml:space="preserve">Consiliul </w:t>
      </w:r>
      <w:r w:rsidR="00774DA0" w:rsidRPr="00B51D09">
        <w:rPr>
          <w:rFonts w:ascii="Arial" w:hAnsi="Arial" w:cs="Arial"/>
          <w:sz w:val="24"/>
          <w:szCs w:val="24"/>
          <w:lang w:val="ro-RO"/>
        </w:rPr>
        <w:t>local</w:t>
      </w:r>
      <w:r w:rsidRPr="00B51D09">
        <w:rPr>
          <w:rFonts w:ascii="Arial" w:hAnsi="Arial" w:cs="Arial"/>
          <w:sz w:val="24"/>
          <w:szCs w:val="24"/>
          <w:lang w:val="ro-RO"/>
        </w:rPr>
        <w:t xml:space="preserve"> </w:t>
      </w:r>
      <w:r w:rsidR="00B51D09">
        <w:rPr>
          <w:rFonts w:ascii="Arial" w:hAnsi="Arial" w:cs="Arial"/>
          <w:sz w:val="24"/>
          <w:szCs w:val="24"/>
          <w:lang w:val="ro-RO"/>
        </w:rPr>
        <w:t>Ideciu de Jos,</w:t>
      </w:r>
      <w:r w:rsidR="002C3E80" w:rsidRPr="00B51D09">
        <w:rPr>
          <w:rFonts w:ascii="Arial" w:hAnsi="Arial" w:cs="Arial"/>
          <w:sz w:val="24"/>
          <w:szCs w:val="24"/>
          <w:lang w:val="ro-RO"/>
        </w:rPr>
        <w:t xml:space="preserve"> </w:t>
      </w:r>
      <w:r w:rsidRPr="00B51D09">
        <w:rPr>
          <w:rFonts w:ascii="Arial" w:hAnsi="Arial" w:cs="Arial"/>
          <w:sz w:val="24"/>
          <w:szCs w:val="24"/>
          <w:lang w:val="ro-RO"/>
        </w:rPr>
        <w:t xml:space="preserve"> întrunit în şedinţa ordinară din data de </w:t>
      </w:r>
      <w:r w:rsidR="006F49A9">
        <w:rPr>
          <w:rFonts w:ascii="Arial" w:hAnsi="Arial" w:cs="Arial"/>
          <w:sz w:val="24"/>
          <w:szCs w:val="24"/>
          <w:lang w:val="ro-RO"/>
        </w:rPr>
        <w:t>27.06.2025</w:t>
      </w:r>
      <w:r w:rsidRPr="00B51D09">
        <w:rPr>
          <w:rFonts w:ascii="Arial" w:hAnsi="Arial" w:cs="Arial"/>
          <w:sz w:val="24"/>
          <w:szCs w:val="24"/>
          <w:lang w:val="ro-RO"/>
        </w:rPr>
        <w:t>;</w:t>
      </w:r>
    </w:p>
    <w:p w14:paraId="2AE78CF7" w14:textId="16E9BBAD" w:rsidR="001137A5" w:rsidRPr="00B51D09" w:rsidRDefault="001137A5" w:rsidP="00221729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B51D09">
        <w:rPr>
          <w:rFonts w:ascii="Arial" w:hAnsi="Arial" w:cs="Arial"/>
          <w:sz w:val="24"/>
          <w:szCs w:val="24"/>
          <w:lang w:val="ro-RO"/>
        </w:rPr>
        <w:t xml:space="preserve">Luând act de raportul </w:t>
      </w:r>
      <w:r w:rsidR="000969BE">
        <w:rPr>
          <w:rFonts w:ascii="Arial" w:hAnsi="Arial" w:cs="Arial"/>
          <w:sz w:val="24"/>
          <w:szCs w:val="24"/>
          <w:lang w:val="ro-RO"/>
        </w:rPr>
        <w:t>de specialitate</w:t>
      </w:r>
      <w:r w:rsidRPr="00B51D09">
        <w:rPr>
          <w:rFonts w:ascii="Arial" w:hAnsi="Arial" w:cs="Arial"/>
          <w:sz w:val="24"/>
          <w:szCs w:val="24"/>
          <w:lang w:val="ro-RO"/>
        </w:rPr>
        <w:t xml:space="preserve">, </w:t>
      </w:r>
      <w:r w:rsidR="00DC2278" w:rsidRPr="00B51D09">
        <w:rPr>
          <w:rFonts w:ascii="Arial" w:hAnsi="Arial" w:cs="Arial"/>
          <w:sz w:val="24"/>
          <w:szCs w:val="24"/>
          <w:lang w:val="ro-RO"/>
        </w:rPr>
        <w:t>referatul de aprobare al P</w:t>
      </w:r>
      <w:r w:rsidR="007D127A" w:rsidRPr="00B51D09">
        <w:rPr>
          <w:rFonts w:ascii="Arial" w:hAnsi="Arial" w:cs="Arial"/>
          <w:sz w:val="24"/>
          <w:szCs w:val="24"/>
          <w:lang w:val="ro-RO"/>
        </w:rPr>
        <w:t>rimarului</w:t>
      </w:r>
      <w:r w:rsidRPr="00B51D09">
        <w:rPr>
          <w:rFonts w:ascii="Arial" w:hAnsi="Arial" w:cs="Arial"/>
          <w:sz w:val="24"/>
          <w:szCs w:val="24"/>
          <w:lang w:val="ro-RO"/>
        </w:rPr>
        <w:t xml:space="preserve">, în calitate de </w:t>
      </w:r>
      <w:proofErr w:type="spellStart"/>
      <w:r w:rsidRPr="00B51D09">
        <w:rPr>
          <w:rFonts w:ascii="Arial" w:hAnsi="Arial" w:cs="Arial"/>
          <w:sz w:val="24"/>
          <w:szCs w:val="24"/>
          <w:lang w:val="ro-RO"/>
        </w:rPr>
        <w:t>iniţiator</w:t>
      </w:r>
      <w:proofErr w:type="spellEnd"/>
      <w:r w:rsidR="000969BE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B51D0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B51D09">
        <w:rPr>
          <w:rFonts w:ascii="Arial" w:hAnsi="Arial" w:cs="Arial"/>
          <w:sz w:val="24"/>
          <w:szCs w:val="24"/>
          <w:lang w:val="ro-RO"/>
        </w:rPr>
        <w:t xml:space="preserve"> de raportul comisiei de specialitate a Consiliului local,</w:t>
      </w:r>
    </w:p>
    <w:p w14:paraId="5EE6F45E" w14:textId="77777777" w:rsidR="00221729" w:rsidRDefault="00B35D32" w:rsidP="00221729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Ţinând</w:t>
      </w:r>
      <w:r w:rsidRPr="00B51D09">
        <w:rPr>
          <w:rFonts w:ascii="Arial" w:eastAsiaTheme="minorEastAsia" w:hAnsi="Arial" w:cs="Arial"/>
          <w:color w:val="000000"/>
          <w:spacing w:val="3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cont</w:t>
      </w:r>
      <w:r w:rsidRPr="00B51D09">
        <w:rPr>
          <w:rFonts w:ascii="Arial" w:eastAsiaTheme="minorEastAsia" w:hAnsi="Arial" w:cs="Arial"/>
          <w:color w:val="000000"/>
          <w:spacing w:val="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de</w:t>
      </w:r>
      <w:r w:rsidRPr="00B51D09">
        <w:rPr>
          <w:rFonts w:ascii="Arial" w:eastAsiaTheme="minorEastAsia" w:hAnsi="Arial" w:cs="Arial"/>
          <w:color w:val="000000"/>
          <w:spacing w:val="2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prevederile</w:t>
      </w:r>
      <w:r w:rsidRPr="00B51D09">
        <w:rPr>
          <w:rFonts w:ascii="Arial" w:eastAsiaTheme="minorEastAsia" w:hAnsi="Arial" w:cs="Arial"/>
          <w:color w:val="000000"/>
          <w:spacing w:val="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art.34</w:t>
      </w:r>
      <w:r w:rsidR="00257463" w:rsidRPr="00B51D09">
        <w:rPr>
          <w:rFonts w:ascii="Arial" w:eastAsiaTheme="minorEastAsia" w:hAnsi="Arial" w:cs="Arial"/>
          <w:color w:val="000000"/>
          <w:spacing w:val="3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din</w:t>
      </w:r>
      <w:r w:rsidRPr="00B51D09">
        <w:rPr>
          <w:rFonts w:ascii="Arial" w:eastAsiaTheme="minorEastAsia" w:hAnsi="Arial" w:cs="Arial"/>
          <w:color w:val="000000"/>
          <w:spacing w:val="18"/>
          <w:kern w:val="2"/>
          <w:sz w:val="24"/>
          <w:szCs w:val="24"/>
          <w:lang w:val="ro-RO"/>
          <w14:ligatures w14:val="standardContextual"/>
        </w:rPr>
        <w:t xml:space="preserve"> </w:t>
      </w:r>
      <w:bookmarkStart w:id="5" w:name="_Hlk199750862"/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Contractul</w:t>
      </w:r>
      <w:r w:rsidRPr="00B51D09">
        <w:rPr>
          <w:rFonts w:ascii="Arial" w:eastAsiaTheme="minorEastAsia" w:hAnsi="Arial" w:cs="Arial"/>
          <w:color w:val="000000"/>
          <w:spacing w:val="17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de</w:t>
      </w:r>
      <w:r w:rsidRPr="00B51D09">
        <w:rPr>
          <w:rFonts w:ascii="Arial" w:eastAsiaTheme="minorEastAsia" w:hAnsi="Arial" w:cs="Arial"/>
          <w:color w:val="000000"/>
          <w:spacing w:val="16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delegare</w:t>
      </w:r>
      <w:r w:rsidRPr="00B51D09">
        <w:rPr>
          <w:rFonts w:ascii="Arial" w:eastAsiaTheme="minorEastAsia" w:hAnsi="Arial" w:cs="Arial"/>
          <w:color w:val="000000"/>
          <w:spacing w:val="18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nr.</w:t>
      </w:r>
      <w:r w:rsidR="006A3C6B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  <w:bookmarkStart w:id="6" w:name="_Hlk163037607"/>
      <w:r w:rsidR="00C248B9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2564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/</w:t>
      </w:r>
      <w:r w:rsidR="00C248B9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23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.</w:t>
      </w:r>
      <w:r w:rsidR="00C248B9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05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.20</w:t>
      </w:r>
      <w:r w:rsidR="006A3C6B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2</w:t>
      </w:r>
      <w:r w:rsidR="00C248B9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4</w:t>
      </w:r>
      <w:bookmarkEnd w:id="5"/>
      <w:r w:rsidRPr="00B51D09">
        <w:rPr>
          <w:rFonts w:ascii="Arial" w:eastAsiaTheme="minorEastAsia" w:hAnsi="Arial" w:cs="Arial"/>
          <w:color w:val="000000"/>
          <w:spacing w:val="17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încheiat</w:t>
      </w:r>
      <w:r w:rsidRPr="00B51D09">
        <w:rPr>
          <w:rFonts w:ascii="Arial" w:eastAsiaTheme="minorEastAsia" w:hAnsi="Arial" w:cs="Arial"/>
          <w:color w:val="000000"/>
          <w:spacing w:val="19"/>
          <w:kern w:val="2"/>
          <w:sz w:val="24"/>
          <w:szCs w:val="24"/>
          <w:lang w:val="ro-RO"/>
          <w14:ligatures w14:val="standardContextual"/>
        </w:rPr>
        <w:t xml:space="preserve"> </w:t>
      </w:r>
      <w:bookmarkStart w:id="7" w:name="_Hlk161913330"/>
      <w:r w:rsidRPr="00B51D09">
        <w:rPr>
          <w:rFonts w:ascii="Arial" w:eastAsiaTheme="minorEastAsia" w:hAnsi="Arial" w:cs="Arial"/>
          <w:color w:val="000000"/>
          <w:spacing w:val="1"/>
          <w:kern w:val="2"/>
          <w:sz w:val="24"/>
          <w:szCs w:val="24"/>
          <w:lang w:val="ro-RO"/>
          <w14:ligatures w14:val="standardContextual"/>
        </w:rPr>
        <w:t>cu</w:t>
      </w:r>
      <w:r w:rsidRPr="00B51D09">
        <w:rPr>
          <w:rFonts w:ascii="Arial" w:eastAsiaTheme="minorEastAsia" w:hAnsi="Arial" w:cs="Arial"/>
          <w:color w:val="000000"/>
          <w:spacing w:val="17"/>
          <w:kern w:val="2"/>
          <w:sz w:val="24"/>
          <w:szCs w:val="24"/>
          <w:lang w:val="ro-RO"/>
          <w14:ligatures w14:val="standardContextual"/>
        </w:rPr>
        <w:t xml:space="preserve"> </w:t>
      </w:r>
      <w:bookmarkStart w:id="8" w:name="_Hlk163037681"/>
      <w:r w:rsidR="00C248B9" w:rsidRPr="00B51D09">
        <w:rPr>
          <w:rFonts w:ascii="Arial" w:eastAsiaTheme="minorEastAsia" w:hAnsi="Arial" w:cs="Arial"/>
          <w:color w:val="000000"/>
          <w:spacing w:val="17"/>
          <w:kern w:val="2"/>
          <w:sz w:val="24"/>
          <w:szCs w:val="24"/>
          <w:lang w:val="ro-RO"/>
          <w14:ligatures w14:val="standardContextual"/>
        </w:rPr>
        <w:t xml:space="preserve">Asocierea </w:t>
      </w:r>
      <w:r w:rsidR="00C248B9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AVE BIHOR SRL – F&amp;G ECO</w:t>
      </w:r>
      <w:r w:rsidR="007D127A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SRL</w:t>
      </w:r>
      <w:bookmarkEnd w:id="6"/>
      <w:bookmarkEnd w:id="7"/>
      <w:bookmarkEnd w:id="8"/>
      <w:r w:rsidRPr="00B51D09">
        <w:rPr>
          <w:rFonts w:ascii="Arial" w:eastAsiaTheme="minorEastAsia" w:hAnsi="Arial" w:cs="Arial"/>
          <w:color w:val="000000"/>
          <w:spacing w:val="1"/>
          <w:kern w:val="2"/>
          <w:sz w:val="24"/>
          <w:szCs w:val="24"/>
          <w:lang w:val="ro-RO"/>
          <w14:ligatures w14:val="standardContextual"/>
        </w:rPr>
        <w:t>,</w:t>
      </w:r>
      <w:r w:rsidR="00B830FF" w:rsidRPr="00B51D09">
        <w:rPr>
          <w:rFonts w:ascii="Arial" w:eastAsiaTheme="minorEastAsia" w:hAnsi="Arial" w:cs="Arial"/>
          <w:color w:val="000000"/>
          <w:spacing w:val="1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ale</w:t>
      </w:r>
      <w:r w:rsidRPr="00B51D09">
        <w:rPr>
          <w:rFonts w:ascii="Arial" w:eastAsiaTheme="minorEastAsia" w:hAnsi="Arial" w:cs="Arial"/>
          <w:color w:val="000000"/>
          <w:spacing w:val="17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art.9</w:t>
      </w:r>
      <w:r w:rsidRPr="00B51D09">
        <w:rPr>
          <w:rFonts w:ascii="Arial" w:eastAsiaTheme="minorEastAsia" w:hAnsi="Arial" w:cs="Arial"/>
          <w:color w:val="000000"/>
          <w:spacing w:val="8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şi</w:t>
      </w:r>
      <w:r w:rsidR="00DF32A7" w:rsidRPr="00B51D09">
        <w:rPr>
          <w:rFonts w:ascii="Arial" w:eastAsiaTheme="minorEastAsia" w:hAnsi="Arial" w:cs="Arial"/>
          <w:color w:val="000000"/>
          <w:spacing w:val="7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art.23</w:t>
      </w:r>
      <w:r w:rsidR="00257463" w:rsidRPr="00B51D09">
        <w:rPr>
          <w:rFonts w:ascii="Arial" w:eastAsiaTheme="minorEastAsia" w:hAnsi="Arial" w:cs="Arial"/>
          <w:color w:val="000000"/>
          <w:spacing w:val="75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alin.(1)</w:t>
      </w:r>
      <w:r w:rsidR="00EA6CC4" w:rsidRPr="00B51D09">
        <w:rPr>
          <w:rFonts w:ascii="Arial" w:eastAsiaTheme="minorEastAsia" w:hAnsi="Arial" w:cs="Arial"/>
          <w:color w:val="000000"/>
          <w:spacing w:val="76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lit.b</w:t>
      </w:r>
      <w:r w:rsidR="00257463" w:rsidRPr="00B51D09">
        <w:rPr>
          <w:rFonts w:ascii="Arial" w:eastAsiaTheme="minorEastAsia" w:hAnsi="Arial" w:cs="Arial"/>
          <w:color w:val="000000"/>
          <w:spacing w:val="7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din</w:t>
      </w:r>
      <w:r w:rsidRPr="00B51D09">
        <w:rPr>
          <w:rFonts w:ascii="Arial" w:eastAsiaTheme="minorEastAsia" w:hAnsi="Arial" w:cs="Arial"/>
          <w:color w:val="000000"/>
          <w:spacing w:val="73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Legea</w:t>
      </w:r>
      <w:r w:rsidRPr="00B51D09">
        <w:rPr>
          <w:rFonts w:ascii="Arial" w:eastAsiaTheme="minorEastAsia" w:hAnsi="Arial" w:cs="Arial"/>
          <w:color w:val="000000"/>
          <w:spacing w:val="7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serviciilor</w:t>
      </w:r>
      <w:r w:rsidRPr="00B51D09">
        <w:rPr>
          <w:rFonts w:ascii="Arial" w:eastAsiaTheme="minorEastAsia" w:hAnsi="Arial" w:cs="Arial"/>
          <w:color w:val="000000"/>
          <w:spacing w:val="7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comunitare</w:t>
      </w:r>
      <w:r w:rsidRPr="00B51D09">
        <w:rPr>
          <w:rFonts w:ascii="Arial" w:eastAsiaTheme="minorEastAsia" w:hAnsi="Arial" w:cs="Arial"/>
          <w:color w:val="000000"/>
          <w:spacing w:val="81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spacing w:val="-3"/>
          <w:kern w:val="2"/>
          <w:sz w:val="24"/>
          <w:szCs w:val="24"/>
          <w:lang w:val="ro-RO"/>
          <w14:ligatures w14:val="standardContextual"/>
        </w:rPr>
        <w:t>de</w:t>
      </w:r>
      <w:r w:rsidRPr="00B51D09">
        <w:rPr>
          <w:rFonts w:ascii="Arial" w:eastAsiaTheme="minorEastAsia" w:hAnsi="Arial" w:cs="Arial"/>
          <w:color w:val="000000"/>
          <w:spacing w:val="78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utilităţi</w:t>
      </w:r>
      <w:r w:rsidRPr="00B51D09">
        <w:rPr>
          <w:rFonts w:ascii="Arial" w:eastAsiaTheme="minorEastAsia" w:hAnsi="Arial" w:cs="Arial"/>
          <w:color w:val="000000"/>
          <w:spacing w:val="75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publice nr.51/2006,</w:t>
      </w:r>
      <w:r w:rsidRPr="00B51D09">
        <w:rPr>
          <w:rFonts w:ascii="Arial" w:eastAsiaTheme="minorEastAsia" w:hAnsi="Arial" w:cs="Arial"/>
          <w:color w:val="000000"/>
          <w:spacing w:val="2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spacing w:val="1"/>
          <w:kern w:val="2"/>
          <w:sz w:val="24"/>
          <w:szCs w:val="24"/>
          <w:lang w:val="ro-RO"/>
          <w14:ligatures w14:val="standardContextual"/>
        </w:rPr>
        <w:t>cu</w:t>
      </w:r>
      <w:r w:rsidRPr="00B51D09">
        <w:rPr>
          <w:rFonts w:ascii="Arial" w:eastAsiaTheme="minorEastAsia" w:hAnsi="Arial" w:cs="Arial"/>
          <w:color w:val="000000"/>
          <w:spacing w:val="-3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modificările şi</w:t>
      </w:r>
      <w:r w:rsidRPr="00B51D09">
        <w:rPr>
          <w:rFonts w:ascii="Arial" w:eastAsiaTheme="minorEastAsia" w:hAnsi="Arial" w:cs="Arial"/>
          <w:color w:val="000000"/>
          <w:spacing w:val="-1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completările </w:t>
      </w:r>
      <w:r w:rsidRPr="00B51D09">
        <w:rPr>
          <w:rFonts w:ascii="Arial" w:eastAsiaTheme="minorEastAsia" w:hAnsi="Arial" w:cs="Arial"/>
          <w:color w:val="000000"/>
          <w:spacing w:val="2"/>
          <w:kern w:val="2"/>
          <w:sz w:val="24"/>
          <w:szCs w:val="24"/>
          <w:lang w:val="ro-RO"/>
          <w14:ligatures w14:val="standardContextual"/>
        </w:rPr>
        <w:t>u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lterioare,</w:t>
      </w:r>
      <w:r w:rsidR="007D127A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art.13 din Legea nr. 101/2006</w:t>
      </w:r>
      <w:r w:rsidR="008A6BED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privind serviciile comunitare de utilități publice</w:t>
      </w:r>
      <w:r w:rsidR="00084928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,</w:t>
      </w:r>
      <w:r w:rsidR="00EA6CC4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a</w:t>
      </w:r>
      <w:r w:rsidR="002579E9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le</w:t>
      </w:r>
      <w:r w:rsidR="00EA6CC4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art.17 alin.3 și alin.5</w:t>
      </w:r>
      <w:r w:rsidR="002579E9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și art.60 din Ordonanța de urgență 92/2021 privind regimul deşeurilor, coroborat cu</w:t>
      </w:r>
      <w:r w:rsidR="00084928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art.1</w:t>
      </w:r>
      <w:r w:rsidR="00E767ED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6</w:t>
      </w:r>
      <w:r w:rsidR="00084928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alin.(3) </w:t>
      </w:r>
      <w:r w:rsidR="00E767ED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lit.d)</w:t>
      </w:r>
      <w:r w:rsidR="00084928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din Statutul ADI Ecolect Mure</w:t>
      </w:r>
      <w:r w:rsidR="00E767ED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s,</w:t>
      </w:r>
      <w:r w:rsidR="00F902B5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  <w:r w:rsidR="00102F72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art. 6 alin. (2) din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Ordinul</w:t>
      </w:r>
      <w:r w:rsidR="00102F72" w:rsidRPr="00B51D09">
        <w:rPr>
          <w:rFonts w:ascii="Arial" w:hAnsi="Arial" w:cs="Arial"/>
          <w:color w:val="000000"/>
          <w:spacing w:val="1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președintelui</w:t>
      </w:r>
      <w:r w:rsidR="00102F72" w:rsidRPr="00B51D09">
        <w:rPr>
          <w:rFonts w:ascii="Arial" w:hAnsi="Arial" w:cs="Arial"/>
          <w:color w:val="000000"/>
          <w:spacing w:val="1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pacing w:val="1"/>
          <w:sz w:val="24"/>
          <w:szCs w:val="24"/>
          <w:lang w:val="ro-RO"/>
        </w:rPr>
        <w:t>ANRSC</w:t>
      </w:r>
      <w:r w:rsidR="00102F72" w:rsidRPr="00B51D09">
        <w:rPr>
          <w:rFonts w:ascii="Arial" w:hAnsi="Arial" w:cs="Arial"/>
          <w:color w:val="000000"/>
          <w:spacing w:val="1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nr. 640/2022</w:t>
      </w:r>
      <w:r w:rsidR="00102F72" w:rsidRPr="00B51D09">
        <w:rPr>
          <w:rFonts w:ascii="Arial" w:hAnsi="Arial" w:cs="Arial"/>
          <w:color w:val="000000"/>
          <w:spacing w:val="1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privind</w:t>
      </w:r>
      <w:r w:rsidR="00102F72" w:rsidRPr="00B51D09">
        <w:rPr>
          <w:rFonts w:ascii="Arial" w:hAnsi="Arial" w:cs="Arial"/>
          <w:color w:val="000000"/>
          <w:spacing w:val="1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aprobarea</w:t>
      </w:r>
      <w:r w:rsidR="00102F72" w:rsidRPr="00B51D09">
        <w:rPr>
          <w:rFonts w:ascii="Arial" w:hAnsi="Arial" w:cs="Arial"/>
          <w:color w:val="000000"/>
          <w:spacing w:val="1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Normelor</w:t>
      </w:r>
      <w:r w:rsidR="00102F72" w:rsidRPr="00B51D09">
        <w:rPr>
          <w:rFonts w:ascii="Arial" w:hAnsi="Arial" w:cs="Arial"/>
          <w:color w:val="000000"/>
          <w:spacing w:val="11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metodologice</w:t>
      </w:r>
      <w:r w:rsidR="00102F72" w:rsidRPr="00B51D09">
        <w:rPr>
          <w:rFonts w:ascii="Arial" w:hAnsi="Arial" w:cs="Arial"/>
          <w:color w:val="000000"/>
          <w:spacing w:val="13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de</w:t>
      </w:r>
      <w:r w:rsidR="00102F72" w:rsidRPr="00B51D09">
        <w:rPr>
          <w:rFonts w:ascii="Arial" w:hAnsi="Arial" w:cs="Arial"/>
          <w:i/>
          <w:color w:val="000000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stabilire,</w:t>
      </w:r>
      <w:r w:rsidR="00102F72" w:rsidRPr="00B51D09">
        <w:rPr>
          <w:rFonts w:ascii="Arial" w:hAnsi="Arial" w:cs="Arial"/>
          <w:color w:val="000000"/>
          <w:spacing w:val="6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ajustare</w:t>
      </w:r>
      <w:r w:rsidR="00102F72" w:rsidRPr="00B51D09">
        <w:rPr>
          <w:rFonts w:ascii="Arial" w:hAnsi="Arial" w:cs="Arial"/>
          <w:color w:val="000000"/>
          <w:spacing w:val="6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sau</w:t>
      </w:r>
      <w:r w:rsidR="00102F72" w:rsidRPr="00B51D09">
        <w:rPr>
          <w:rFonts w:ascii="Arial" w:hAnsi="Arial" w:cs="Arial"/>
          <w:color w:val="000000"/>
          <w:spacing w:val="6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modificare</w:t>
      </w:r>
      <w:r w:rsidR="00102F72" w:rsidRPr="00B51D09">
        <w:rPr>
          <w:rFonts w:ascii="Arial" w:hAnsi="Arial" w:cs="Arial"/>
          <w:color w:val="000000"/>
          <w:spacing w:val="6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a</w:t>
      </w:r>
      <w:r w:rsidR="00102F72" w:rsidRPr="00B51D09">
        <w:rPr>
          <w:rFonts w:ascii="Arial" w:hAnsi="Arial" w:cs="Arial"/>
          <w:color w:val="000000"/>
          <w:spacing w:val="5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tarifelor</w:t>
      </w:r>
      <w:r w:rsidR="00102F72" w:rsidRPr="00B51D09">
        <w:rPr>
          <w:rFonts w:ascii="Arial" w:hAnsi="Arial" w:cs="Arial"/>
          <w:color w:val="000000"/>
          <w:spacing w:val="6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pentru</w:t>
      </w:r>
      <w:r w:rsidR="00102F72" w:rsidRPr="00B51D09">
        <w:rPr>
          <w:rFonts w:ascii="Arial" w:hAnsi="Arial" w:cs="Arial"/>
          <w:color w:val="000000"/>
          <w:spacing w:val="6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activităţile</w:t>
      </w:r>
      <w:r w:rsidR="00102F72" w:rsidRPr="00B51D09">
        <w:rPr>
          <w:rFonts w:ascii="Arial" w:hAnsi="Arial" w:cs="Arial"/>
          <w:color w:val="000000"/>
          <w:spacing w:val="6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de</w:t>
      </w:r>
      <w:r w:rsidR="00102F72" w:rsidRPr="00B51D09">
        <w:rPr>
          <w:rFonts w:ascii="Arial" w:hAnsi="Arial" w:cs="Arial"/>
          <w:color w:val="000000"/>
          <w:spacing w:val="5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salubrizare,</w:t>
      </w:r>
      <w:r w:rsidR="00102F72" w:rsidRPr="00B51D09">
        <w:rPr>
          <w:rFonts w:ascii="Arial" w:hAnsi="Arial" w:cs="Arial"/>
          <w:color w:val="000000"/>
          <w:spacing w:val="6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precum</w:t>
      </w:r>
      <w:r w:rsidR="00102F72" w:rsidRPr="00B51D09">
        <w:rPr>
          <w:rFonts w:ascii="Arial" w:hAnsi="Arial" w:cs="Arial"/>
          <w:color w:val="000000"/>
          <w:spacing w:val="5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şi de</w:t>
      </w:r>
      <w:r w:rsidR="00102F72" w:rsidRPr="00B51D09">
        <w:rPr>
          <w:rFonts w:ascii="Arial" w:hAnsi="Arial" w:cs="Arial"/>
          <w:color w:val="000000"/>
          <w:spacing w:val="33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calculare</w:t>
      </w:r>
      <w:r w:rsidR="00102F72" w:rsidRPr="00B51D09">
        <w:rPr>
          <w:rFonts w:ascii="Arial" w:hAnsi="Arial" w:cs="Arial"/>
          <w:color w:val="000000"/>
          <w:spacing w:val="35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a</w:t>
      </w:r>
      <w:r w:rsidR="00102F72" w:rsidRPr="00B51D09">
        <w:rPr>
          <w:rFonts w:ascii="Arial" w:hAnsi="Arial" w:cs="Arial"/>
          <w:color w:val="000000"/>
          <w:spacing w:val="3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tarifelor/taxelor</w:t>
      </w:r>
      <w:r w:rsidR="00102F72" w:rsidRPr="00B51D09">
        <w:rPr>
          <w:rFonts w:ascii="Arial" w:hAnsi="Arial" w:cs="Arial"/>
          <w:color w:val="000000"/>
          <w:spacing w:val="35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distincte</w:t>
      </w:r>
      <w:r w:rsidR="00102F72" w:rsidRPr="00B51D09">
        <w:rPr>
          <w:rFonts w:ascii="Arial" w:hAnsi="Arial" w:cs="Arial"/>
          <w:color w:val="000000"/>
          <w:spacing w:val="3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pentru</w:t>
      </w:r>
      <w:r w:rsidR="00102F72" w:rsidRPr="00B51D09">
        <w:rPr>
          <w:rFonts w:ascii="Arial" w:hAnsi="Arial" w:cs="Arial"/>
          <w:color w:val="000000"/>
          <w:spacing w:val="35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gestionarea</w:t>
      </w:r>
      <w:r w:rsidR="00102F72" w:rsidRPr="00B51D09">
        <w:rPr>
          <w:rFonts w:ascii="Arial" w:hAnsi="Arial" w:cs="Arial"/>
          <w:color w:val="000000"/>
          <w:spacing w:val="34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deşeurilor</w:t>
      </w:r>
      <w:r w:rsidR="00102F72" w:rsidRPr="00B51D09">
        <w:rPr>
          <w:rFonts w:ascii="Arial" w:hAnsi="Arial" w:cs="Arial"/>
          <w:color w:val="000000"/>
          <w:spacing w:val="3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şi</w:t>
      </w:r>
      <w:r w:rsidR="00102F72" w:rsidRPr="00B51D09">
        <w:rPr>
          <w:rFonts w:ascii="Arial" w:hAnsi="Arial" w:cs="Arial"/>
          <w:color w:val="000000"/>
          <w:spacing w:val="33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a</w:t>
      </w:r>
      <w:r w:rsidR="00102F72" w:rsidRPr="00B51D09">
        <w:rPr>
          <w:rFonts w:ascii="Arial" w:hAnsi="Arial" w:cs="Arial"/>
          <w:color w:val="000000"/>
          <w:spacing w:val="32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taxelor</w:t>
      </w:r>
      <w:r w:rsidR="00102F72" w:rsidRPr="00B51D09">
        <w:rPr>
          <w:rFonts w:ascii="Arial" w:hAnsi="Arial" w:cs="Arial"/>
          <w:color w:val="000000"/>
          <w:spacing w:val="35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de</w:t>
      </w:r>
      <w:r w:rsidR="00102F72" w:rsidRPr="00B51D09">
        <w:rPr>
          <w:rFonts w:ascii="Arial" w:hAnsi="Arial" w:cs="Arial"/>
          <w:i/>
          <w:color w:val="000000"/>
          <w:sz w:val="24"/>
          <w:szCs w:val="24"/>
          <w:lang w:val="ro-RO"/>
        </w:rPr>
        <w:t xml:space="preserve"> </w:t>
      </w:r>
      <w:r w:rsidR="00102F72" w:rsidRPr="00B51D09">
        <w:rPr>
          <w:rFonts w:ascii="Arial" w:hAnsi="Arial" w:cs="Arial"/>
          <w:color w:val="000000"/>
          <w:sz w:val="24"/>
          <w:szCs w:val="24"/>
          <w:lang w:val="ro-RO"/>
        </w:rPr>
        <w:t>salubrizare</w:t>
      </w:r>
      <w:r w:rsidR="00221729">
        <w:rPr>
          <w:rFonts w:ascii="Arial" w:hAnsi="Arial" w:cs="Arial"/>
          <w:color w:val="000000"/>
          <w:sz w:val="24"/>
          <w:szCs w:val="24"/>
          <w:lang w:val="ro-RO"/>
        </w:rPr>
        <w:t>.</w:t>
      </w:r>
    </w:p>
    <w:p w14:paraId="5A0B8C8F" w14:textId="118964A6" w:rsidR="00A421EA" w:rsidRPr="00B51D09" w:rsidRDefault="00A421EA" w:rsidP="00221729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Style w:val="Robust"/>
          <w:rFonts w:ascii="Arial" w:hAnsi="Arial" w:cs="Arial"/>
          <w:b w:val="0"/>
          <w:bCs w:val="0"/>
          <w:sz w:val="24"/>
          <w:szCs w:val="24"/>
          <w:lang w:val="ro-RO"/>
        </w:rPr>
      </w:pPr>
      <w:r w:rsidRPr="00B51D09">
        <w:rPr>
          <w:rFonts w:ascii="Arial" w:hAnsi="Arial" w:cs="Arial"/>
          <w:sz w:val="24"/>
          <w:szCs w:val="24"/>
          <w:lang w:val="ro-RO"/>
        </w:rPr>
        <w:t xml:space="preserve">În temeiul  art. 129 alin. (2) lit. </w:t>
      </w:r>
      <w:r w:rsidRPr="00B51D09">
        <w:rPr>
          <w:rFonts w:ascii="Arial" w:hAnsi="Arial" w:cs="Arial"/>
          <w:sz w:val="24"/>
          <w:szCs w:val="24"/>
          <w:lang w:val="hu-HU"/>
        </w:rPr>
        <w:t>„</w:t>
      </w:r>
      <w:r w:rsidRPr="00B51D09">
        <w:rPr>
          <w:rFonts w:ascii="Arial" w:hAnsi="Arial" w:cs="Arial"/>
          <w:sz w:val="24"/>
          <w:szCs w:val="24"/>
          <w:lang w:val="ro-RO"/>
        </w:rPr>
        <w:t>d” coroborat cu  alin. (7)  lit. „n”, art. 132, art. 139 alin.  (1) din OUG 57/2019 privind codul  administrativ,</w:t>
      </w:r>
    </w:p>
    <w:p w14:paraId="119C6F07" w14:textId="18B4785E" w:rsidR="001137A5" w:rsidRPr="00B51D09" w:rsidRDefault="00645D29" w:rsidP="00221729">
      <w:pPr>
        <w:pStyle w:val="NormalWeb"/>
        <w:spacing w:after="0" w:afterAutospacing="0"/>
        <w:jc w:val="center"/>
        <w:rPr>
          <w:rFonts w:ascii="Arial" w:hAnsi="Arial" w:cs="Arial"/>
          <w:lang w:val="ro-RO"/>
        </w:rPr>
      </w:pPr>
      <w:r w:rsidRPr="00B51D09">
        <w:rPr>
          <w:rStyle w:val="Robust"/>
          <w:rFonts w:ascii="Arial" w:hAnsi="Arial" w:cs="Arial"/>
          <w:lang w:val="ro-RO"/>
        </w:rPr>
        <w:t>HOTĂRĂȘTE</w:t>
      </w:r>
      <w:r w:rsidR="001137A5" w:rsidRPr="00B51D09">
        <w:rPr>
          <w:rStyle w:val="Robust"/>
          <w:rFonts w:ascii="Arial" w:hAnsi="Arial" w:cs="Arial"/>
          <w:lang w:val="ro-RO"/>
        </w:rPr>
        <w:t>:</w:t>
      </w:r>
    </w:p>
    <w:p w14:paraId="59871418" w14:textId="00F62F45" w:rsidR="00645D29" w:rsidRPr="00B51D09" w:rsidRDefault="00645D29" w:rsidP="00221729">
      <w:pPr>
        <w:widowControl w:val="0"/>
        <w:autoSpaceDE w:val="0"/>
        <w:autoSpaceDN w:val="0"/>
        <w:spacing w:after="0" w:line="276" w:lineRule="auto"/>
        <w:jc w:val="both"/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</w:pPr>
      <w:r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Art.1.</w:t>
      </w:r>
      <w:r w:rsidRPr="00B51D09">
        <w:rPr>
          <w:rFonts w:ascii="Arial" w:eastAsiaTheme="minorEastAsia" w:hAnsi="Arial" w:cs="Arial"/>
          <w:color w:val="000000"/>
          <w:spacing w:val="57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Se</w:t>
      </w:r>
      <w:r w:rsidRPr="00B51D09">
        <w:rPr>
          <w:rFonts w:ascii="Arial" w:eastAsiaTheme="minorEastAsia" w:hAnsi="Arial" w:cs="Arial"/>
          <w:color w:val="000000"/>
          <w:spacing w:val="52"/>
          <w:kern w:val="2"/>
          <w:sz w:val="24"/>
          <w:szCs w:val="24"/>
          <w:lang w:val="ro-RO"/>
          <w14:ligatures w14:val="standardContextual"/>
        </w:rPr>
        <w:t xml:space="preserve"> </w:t>
      </w:r>
      <w:r w:rsidR="00257463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avizeaz</w:t>
      </w:r>
      <w:r w:rsidR="00257463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it-IT"/>
          <w14:ligatures w14:val="standardContextual"/>
        </w:rPr>
        <w:t>ă</w:t>
      </w:r>
      <w:r w:rsidRPr="00B51D09">
        <w:rPr>
          <w:rFonts w:ascii="Arial" w:eastAsiaTheme="minorEastAsia" w:hAnsi="Arial" w:cs="Arial"/>
          <w:color w:val="000000"/>
          <w:spacing w:val="56"/>
          <w:kern w:val="2"/>
          <w:sz w:val="24"/>
          <w:szCs w:val="24"/>
          <w:lang w:val="ro-RO"/>
          <w14:ligatures w14:val="standardContextual"/>
        </w:rPr>
        <w:t xml:space="preserve"> </w:t>
      </w:r>
      <w:bookmarkStart w:id="9" w:name="_Hlk161915810"/>
      <w:bookmarkStart w:id="10" w:name="_Hlk161927595"/>
      <w:r w:rsidR="006A618F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modificarea</w:t>
      </w:r>
      <w:r w:rsidR="00B014F7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  <w:bookmarkEnd w:id="9"/>
      <w:bookmarkEnd w:id="10"/>
      <w:r w:rsidR="00257463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contractului de delegare nr. 2564/23.05.2024</w:t>
      </w:r>
      <w:r w:rsidR="007648D7" w:rsidRPr="00B51D09">
        <w:rPr>
          <w:rFonts w:ascii="Arial" w:hAnsi="Arial" w:cs="Arial"/>
          <w:sz w:val="24"/>
          <w:szCs w:val="24"/>
          <w:lang w:val="ro-RO"/>
        </w:rPr>
        <w:t>,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conform anex</w:t>
      </w:r>
      <w:r w:rsidR="00190941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ei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nr. 1</w:t>
      </w:r>
      <w:r w:rsidR="00190941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la prezenta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.</w:t>
      </w:r>
    </w:p>
    <w:p w14:paraId="0552079D" w14:textId="39625CBC" w:rsidR="00645D29" w:rsidRPr="00B51D09" w:rsidRDefault="008D14DB" w:rsidP="00221729">
      <w:pPr>
        <w:widowControl w:val="0"/>
        <w:autoSpaceDE w:val="0"/>
        <w:autoSpaceDN w:val="0"/>
        <w:spacing w:before="36" w:after="0" w:line="256" w:lineRule="exact"/>
        <w:jc w:val="both"/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</w:pPr>
      <w:r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Art.</w:t>
      </w:r>
      <w:r w:rsidR="00B014F7"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2</w:t>
      </w:r>
      <w:r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.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Se </w:t>
      </w:r>
      <w:r w:rsidR="00B014F7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avizează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actul </w:t>
      </w:r>
      <w:proofErr w:type="spellStart"/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adiţional</w:t>
      </w:r>
      <w:proofErr w:type="spellEnd"/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la Contractul nr.</w:t>
      </w:r>
      <w:r w:rsidR="006A618F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pt-BR"/>
          <w14:ligatures w14:val="standardContextual"/>
        </w:rPr>
        <w:t xml:space="preserve"> 2564/23.05.2024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, conform anexei nr.</w:t>
      </w:r>
      <w:r w:rsidR="00B014F7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2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.</w:t>
      </w:r>
    </w:p>
    <w:p w14:paraId="3124522E" w14:textId="49DC16D7" w:rsidR="00B014F7" w:rsidRPr="00B51D09" w:rsidRDefault="00B014F7" w:rsidP="00221729">
      <w:pPr>
        <w:widowControl w:val="0"/>
        <w:autoSpaceDE w:val="0"/>
        <w:autoSpaceDN w:val="0"/>
        <w:spacing w:before="36" w:after="0" w:line="256" w:lineRule="exact"/>
        <w:jc w:val="both"/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</w:pPr>
      <w:r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Art</w:t>
      </w:r>
      <w:r w:rsidR="00A421EA"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.</w:t>
      </w:r>
      <w:r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3.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Anexele nr. 1-2 fac parte integrantă din prezenta hotărâre.</w:t>
      </w:r>
    </w:p>
    <w:p w14:paraId="67AA003A" w14:textId="0DE66234" w:rsidR="008D14DB" w:rsidRPr="00B51D09" w:rsidRDefault="008D14DB" w:rsidP="00221729">
      <w:pPr>
        <w:widowControl w:val="0"/>
        <w:autoSpaceDE w:val="0"/>
        <w:autoSpaceDN w:val="0"/>
        <w:spacing w:before="36" w:after="0" w:line="276" w:lineRule="auto"/>
        <w:jc w:val="both"/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</w:pPr>
      <w:r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Art.</w:t>
      </w:r>
      <w:r w:rsidR="00B014F7"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4</w:t>
      </w:r>
      <w:r w:rsidRPr="00B51D09">
        <w:rPr>
          <w:rFonts w:ascii="Arial" w:eastAsiaTheme="minorEastAsia" w:hAnsi="Arial" w:cs="Arial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.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Se mandatează Asociația de Dezvoltare Intercomunitară „Ecolect Mureş” </w:t>
      </w:r>
      <w:r w:rsidR="00A9671A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prin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Directorul executiv să semneze actul adiţional la contractul de delegare, a</w:t>
      </w:r>
      <w:r w:rsidR="00B014F7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vizat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 xml:space="preserve"> la art.</w:t>
      </w:r>
      <w:r w:rsidR="00B014F7"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2</w:t>
      </w:r>
      <w:r w:rsidRPr="00B51D09">
        <w:rPr>
          <w:rFonts w:ascii="Arial" w:eastAsiaTheme="minorEastAsia" w:hAnsi="Arial" w:cs="Arial"/>
          <w:color w:val="000000"/>
          <w:kern w:val="2"/>
          <w:sz w:val="24"/>
          <w:szCs w:val="24"/>
          <w:lang w:val="ro-RO"/>
          <w14:ligatures w14:val="standardContextual"/>
        </w:rPr>
        <w:t>.</w:t>
      </w:r>
    </w:p>
    <w:p w14:paraId="34D0C45F" w14:textId="19941409" w:rsidR="00221729" w:rsidRDefault="001137A5" w:rsidP="00221729">
      <w:pPr>
        <w:widowControl w:val="0"/>
        <w:autoSpaceDE w:val="0"/>
        <w:autoSpaceDN w:val="0"/>
        <w:spacing w:before="36" w:after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51D09">
        <w:rPr>
          <w:rFonts w:ascii="Arial" w:hAnsi="Arial" w:cs="Arial"/>
          <w:b/>
          <w:bCs/>
          <w:sz w:val="24"/>
          <w:szCs w:val="24"/>
          <w:lang w:val="ro-RO"/>
        </w:rPr>
        <w:t>Art.</w:t>
      </w:r>
      <w:r w:rsidR="00FB4775" w:rsidRPr="00B51D09">
        <w:rPr>
          <w:rFonts w:ascii="Arial" w:hAnsi="Arial" w:cs="Arial"/>
          <w:b/>
          <w:bCs/>
          <w:sz w:val="24"/>
          <w:szCs w:val="24"/>
          <w:lang w:val="ro-RO"/>
        </w:rPr>
        <w:t>5</w:t>
      </w:r>
      <w:r w:rsidRPr="00B51D09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B51D09">
        <w:rPr>
          <w:rFonts w:ascii="Arial" w:hAnsi="Arial" w:cs="Arial"/>
          <w:sz w:val="24"/>
          <w:szCs w:val="24"/>
          <w:lang w:val="ro-RO"/>
        </w:rPr>
        <w:t xml:space="preserve"> </w:t>
      </w:r>
      <w:r w:rsidR="002C3E80" w:rsidRPr="00B51D09">
        <w:rPr>
          <w:rFonts w:ascii="Arial" w:hAnsi="Arial" w:cs="Arial"/>
          <w:sz w:val="24"/>
          <w:szCs w:val="24"/>
          <w:lang w:val="ro-RO"/>
        </w:rPr>
        <w:t>Se mandatează Primarul comunei</w:t>
      </w:r>
      <w:r w:rsidR="00221729">
        <w:rPr>
          <w:rFonts w:ascii="Arial" w:hAnsi="Arial" w:cs="Arial"/>
          <w:sz w:val="24"/>
          <w:szCs w:val="24"/>
          <w:lang w:val="ro-RO"/>
        </w:rPr>
        <w:t xml:space="preserve"> Ideciu de Jos</w:t>
      </w:r>
      <w:r w:rsidR="00AC2D36">
        <w:rPr>
          <w:rFonts w:ascii="Arial" w:hAnsi="Arial" w:cs="Arial"/>
          <w:sz w:val="24"/>
          <w:szCs w:val="24"/>
          <w:lang w:val="ro-RO"/>
        </w:rPr>
        <w:t xml:space="preserve">, dl. </w:t>
      </w:r>
      <w:proofErr w:type="spellStart"/>
      <w:r w:rsidR="00AC2D36">
        <w:rPr>
          <w:rFonts w:ascii="Arial" w:hAnsi="Arial" w:cs="Arial"/>
          <w:sz w:val="24"/>
          <w:szCs w:val="24"/>
          <w:lang w:val="ro-RO"/>
        </w:rPr>
        <w:t>Feier</w:t>
      </w:r>
      <w:proofErr w:type="spellEnd"/>
      <w:r w:rsidR="00AC2D36">
        <w:rPr>
          <w:rFonts w:ascii="Arial" w:hAnsi="Arial" w:cs="Arial"/>
          <w:sz w:val="24"/>
          <w:szCs w:val="24"/>
          <w:lang w:val="ro-RO"/>
        </w:rPr>
        <w:t xml:space="preserve"> Lucian-</w:t>
      </w:r>
      <w:proofErr w:type="spellStart"/>
      <w:r w:rsidR="00AC2D36">
        <w:rPr>
          <w:rFonts w:ascii="Arial" w:hAnsi="Arial" w:cs="Arial"/>
          <w:sz w:val="24"/>
          <w:szCs w:val="24"/>
          <w:lang w:val="ro-RO"/>
        </w:rPr>
        <w:t>Laurean</w:t>
      </w:r>
      <w:proofErr w:type="spellEnd"/>
      <w:r w:rsidR="002C3E80" w:rsidRPr="00B51D09">
        <w:rPr>
          <w:rFonts w:ascii="Arial" w:hAnsi="Arial" w:cs="Arial"/>
          <w:sz w:val="24"/>
          <w:szCs w:val="24"/>
          <w:lang w:val="ro-RO"/>
        </w:rPr>
        <w:t>, să voteze în AGA ADI „</w:t>
      </w:r>
      <w:proofErr w:type="spellStart"/>
      <w:r w:rsidR="002C3E80" w:rsidRPr="00B51D09">
        <w:rPr>
          <w:rFonts w:ascii="Arial" w:hAnsi="Arial" w:cs="Arial"/>
          <w:sz w:val="24"/>
          <w:szCs w:val="24"/>
          <w:lang w:val="ro-RO"/>
        </w:rPr>
        <w:t>Ecolect</w:t>
      </w:r>
      <w:proofErr w:type="spellEnd"/>
      <w:r w:rsidR="002C3E80" w:rsidRPr="00B51D09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2C3E80" w:rsidRPr="00B51D09">
        <w:rPr>
          <w:rFonts w:ascii="Arial" w:hAnsi="Arial" w:cs="Arial"/>
          <w:sz w:val="24"/>
          <w:szCs w:val="24"/>
          <w:lang w:val="ro-RO"/>
        </w:rPr>
        <w:t>Mureş</w:t>
      </w:r>
      <w:proofErr w:type="spellEnd"/>
      <w:r w:rsidR="002C3E80" w:rsidRPr="00B51D09">
        <w:rPr>
          <w:rFonts w:ascii="Arial" w:hAnsi="Arial" w:cs="Arial"/>
          <w:sz w:val="24"/>
          <w:szCs w:val="24"/>
          <w:lang w:val="ro-RO"/>
        </w:rPr>
        <w:t>” aprobarea actului adițional conform art.</w:t>
      </w:r>
      <w:r w:rsidR="008E61F2" w:rsidRPr="00B51D09">
        <w:rPr>
          <w:rFonts w:ascii="Arial" w:hAnsi="Arial" w:cs="Arial"/>
          <w:sz w:val="24"/>
          <w:szCs w:val="24"/>
          <w:lang w:val="ro-RO"/>
        </w:rPr>
        <w:t>2</w:t>
      </w:r>
      <w:r w:rsidR="00221729">
        <w:rPr>
          <w:rFonts w:ascii="Arial" w:hAnsi="Arial" w:cs="Arial"/>
          <w:sz w:val="24"/>
          <w:szCs w:val="24"/>
          <w:lang w:val="ro-RO"/>
        </w:rPr>
        <w:t>.</w:t>
      </w:r>
    </w:p>
    <w:p w14:paraId="54C9F66E" w14:textId="2C7237BB" w:rsidR="00382628" w:rsidRDefault="002C3E80" w:rsidP="00221729">
      <w:pPr>
        <w:widowControl w:val="0"/>
        <w:autoSpaceDE w:val="0"/>
        <w:autoSpaceDN w:val="0"/>
        <w:spacing w:before="36" w:after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51D09">
        <w:rPr>
          <w:rFonts w:ascii="Arial" w:hAnsi="Arial" w:cs="Arial"/>
          <w:b/>
          <w:bCs/>
          <w:sz w:val="24"/>
          <w:szCs w:val="24"/>
          <w:lang w:val="ro-RO"/>
        </w:rPr>
        <w:t>Art.</w:t>
      </w:r>
      <w:r w:rsidR="00FB4775" w:rsidRPr="00B51D09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="00890356" w:rsidRPr="00B51D09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B51D09">
        <w:rPr>
          <w:rFonts w:ascii="Arial" w:hAnsi="Arial" w:cs="Arial"/>
          <w:sz w:val="24"/>
          <w:szCs w:val="24"/>
          <w:lang w:val="ro-RO"/>
        </w:rPr>
        <w:t xml:space="preserve">  Prezenta hotărâre se comunică Instituţiei Prefectului Judeţul Mureş, </w:t>
      </w:r>
      <w:r w:rsidR="003B6A5B" w:rsidRPr="00B51D09">
        <w:rPr>
          <w:rFonts w:ascii="Arial" w:hAnsi="Arial" w:cs="Arial"/>
          <w:sz w:val="24"/>
          <w:szCs w:val="24"/>
          <w:lang w:val="ro-RO"/>
        </w:rPr>
        <w:t>Județului Mureș</w:t>
      </w:r>
      <w:r w:rsidRPr="00B51D09">
        <w:rPr>
          <w:rFonts w:ascii="Arial" w:hAnsi="Arial" w:cs="Arial"/>
          <w:sz w:val="24"/>
          <w:szCs w:val="24"/>
          <w:lang w:val="ro-RO"/>
        </w:rPr>
        <w:t xml:space="preserve">, precum şi Asociaţiei de Dezvoltare Intercomunitară “Ecolect Mureş”, care va supune aprobării în </w:t>
      </w:r>
      <w:r w:rsidR="00890356" w:rsidRPr="00B51D09">
        <w:rPr>
          <w:rFonts w:ascii="Arial" w:hAnsi="Arial" w:cs="Arial"/>
          <w:sz w:val="24"/>
          <w:szCs w:val="24"/>
          <w:lang w:val="ro-RO"/>
        </w:rPr>
        <w:t>Adunarea generală actul adițional a</w:t>
      </w:r>
      <w:r w:rsidR="008E61F2" w:rsidRPr="00B51D09">
        <w:rPr>
          <w:rFonts w:ascii="Arial" w:hAnsi="Arial" w:cs="Arial"/>
          <w:sz w:val="24"/>
          <w:szCs w:val="24"/>
          <w:lang w:val="ro-RO"/>
        </w:rPr>
        <w:t>vizat</w:t>
      </w:r>
      <w:r w:rsidR="00890356" w:rsidRPr="00B51D09">
        <w:rPr>
          <w:rFonts w:ascii="Arial" w:hAnsi="Arial" w:cs="Arial"/>
          <w:sz w:val="24"/>
          <w:szCs w:val="24"/>
          <w:lang w:val="ro-RO"/>
        </w:rPr>
        <w:t xml:space="preserve"> la art.</w:t>
      </w:r>
      <w:r w:rsidR="008E61F2" w:rsidRPr="00B51D09">
        <w:rPr>
          <w:rFonts w:ascii="Arial" w:hAnsi="Arial" w:cs="Arial"/>
          <w:sz w:val="24"/>
          <w:szCs w:val="24"/>
          <w:lang w:val="ro-RO"/>
        </w:rPr>
        <w:t>2</w:t>
      </w:r>
      <w:r w:rsidR="00890356" w:rsidRPr="00B51D09">
        <w:rPr>
          <w:rFonts w:ascii="Arial" w:hAnsi="Arial" w:cs="Arial"/>
          <w:sz w:val="24"/>
          <w:szCs w:val="24"/>
          <w:lang w:val="ro-RO"/>
        </w:rPr>
        <w:t xml:space="preserve"> și </w:t>
      </w:r>
      <w:r w:rsidRPr="00B51D09">
        <w:rPr>
          <w:rFonts w:ascii="Arial" w:hAnsi="Arial" w:cs="Arial"/>
          <w:sz w:val="24"/>
          <w:szCs w:val="24"/>
          <w:lang w:val="ro-RO"/>
        </w:rPr>
        <w:t>răspunde de aducerea ei la îndeplinire.</w:t>
      </w:r>
    </w:p>
    <w:p w14:paraId="420313E5" w14:textId="77777777" w:rsidR="00AC2D36" w:rsidRPr="00B7327B" w:rsidRDefault="00AC2D36" w:rsidP="00AC2D36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ro-RO"/>
        </w:rPr>
      </w:pP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>PREȘEDINTE DE ȘEDINTĂ</w:t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ab/>
        <w:t xml:space="preserve">       </w:t>
      </w:r>
      <w:r>
        <w:rPr>
          <w:rFonts w:ascii="Arial" w:eastAsia="SimSun" w:hAnsi="Arial" w:cs="Arial"/>
          <w:b/>
          <w:bCs/>
          <w:sz w:val="24"/>
          <w:szCs w:val="24"/>
          <w:lang w:val="ro-RO"/>
        </w:rPr>
        <w:t xml:space="preserve">   </w:t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 xml:space="preserve"> CONTRASEMNEAZĂ PENTRU LEGALITATE</w:t>
      </w:r>
    </w:p>
    <w:p w14:paraId="0B1EFEDA" w14:textId="77777777" w:rsidR="00AC2D36" w:rsidRPr="00B7327B" w:rsidRDefault="00AC2D36" w:rsidP="00AC2D36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ro-RO"/>
        </w:rPr>
      </w:pP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 xml:space="preserve">      CONSILIER LOCAL</w:t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ab/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ab/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ab/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ab/>
        <w:t xml:space="preserve">      SECRETAR GENERAL</w:t>
      </w:r>
    </w:p>
    <w:p w14:paraId="6C8A1762" w14:textId="37E6AC77" w:rsidR="0068532F" w:rsidRPr="007C2F3D" w:rsidRDefault="00AC2D36" w:rsidP="007C2F3D">
      <w:pPr>
        <w:spacing w:line="360" w:lineRule="auto"/>
        <w:rPr>
          <w:rFonts w:ascii="Arial" w:eastAsia="SimSun" w:hAnsi="Arial" w:cs="Arial"/>
          <w:b/>
          <w:bCs/>
          <w:sz w:val="24"/>
          <w:szCs w:val="24"/>
          <w:lang w:val="ro-RO"/>
        </w:rPr>
      </w:pPr>
      <w:r>
        <w:rPr>
          <w:rFonts w:ascii="Arial" w:eastAsia="SimSun" w:hAnsi="Arial" w:cs="Arial"/>
          <w:b/>
          <w:bCs/>
          <w:sz w:val="24"/>
          <w:szCs w:val="24"/>
          <w:lang w:val="ro-RO"/>
        </w:rPr>
        <w:t xml:space="preserve">  </w:t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eastAsia="SimSun" w:hAnsi="Arial" w:cs="Arial"/>
          <w:b/>
          <w:bCs/>
          <w:sz w:val="24"/>
          <w:szCs w:val="24"/>
          <w:lang w:val="ro-RO"/>
        </w:rPr>
        <w:t>MOTZ IOAN-DANIEL</w:t>
      </w:r>
      <w:r>
        <w:rPr>
          <w:rFonts w:ascii="Arial" w:eastAsia="SimSun" w:hAnsi="Arial" w:cs="Arial"/>
          <w:b/>
          <w:bCs/>
          <w:sz w:val="24"/>
          <w:szCs w:val="24"/>
          <w:lang w:val="ro-RO"/>
        </w:rPr>
        <w:tab/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ab/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ab/>
        <w:t xml:space="preserve">         </w:t>
      </w:r>
      <w:r>
        <w:rPr>
          <w:rFonts w:ascii="Arial" w:eastAsia="SimSun" w:hAnsi="Arial" w:cs="Arial"/>
          <w:b/>
          <w:bCs/>
          <w:sz w:val="24"/>
          <w:szCs w:val="24"/>
          <w:lang w:val="ro-RO"/>
        </w:rPr>
        <w:t xml:space="preserve">            </w:t>
      </w:r>
      <w:r w:rsidRPr="00B7327B">
        <w:rPr>
          <w:rFonts w:ascii="Arial" w:eastAsia="SimSun" w:hAnsi="Arial" w:cs="Arial"/>
          <w:b/>
          <w:bCs/>
          <w:sz w:val="24"/>
          <w:szCs w:val="24"/>
          <w:lang w:val="ro-RO"/>
        </w:rPr>
        <w:t>ANDONE GINA</w:t>
      </w:r>
    </w:p>
    <w:sectPr w:rsidR="0068532F" w:rsidRPr="007C2F3D" w:rsidSect="00221729">
      <w:footerReference w:type="default" r:id="rId8"/>
      <w:pgSz w:w="12240" w:h="15840"/>
      <w:pgMar w:top="1170" w:right="1080" w:bottom="72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C3BE" w14:textId="77777777" w:rsidR="00527103" w:rsidRDefault="00527103" w:rsidP="008D14DB">
      <w:pPr>
        <w:spacing w:after="0" w:line="240" w:lineRule="auto"/>
      </w:pPr>
      <w:r>
        <w:separator/>
      </w:r>
    </w:p>
  </w:endnote>
  <w:endnote w:type="continuationSeparator" w:id="0">
    <w:p w14:paraId="75EEBC20" w14:textId="77777777" w:rsidR="00527103" w:rsidRDefault="00527103" w:rsidP="008D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99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30CAB" w14:textId="557F5F5F" w:rsidR="008D14DB" w:rsidRDefault="00000000">
        <w:pPr>
          <w:pStyle w:val="Subsol"/>
          <w:jc w:val="right"/>
        </w:pPr>
      </w:p>
    </w:sdtContent>
  </w:sdt>
  <w:p w14:paraId="78220A8F" w14:textId="77777777" w:rsidR="008D14DB" w:rsidRDefault="008D14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D363" w14:textId="77777777" w:rsidR="00527103" w:rsidRDefault="00527103" w:rsidP="008D14DB">
      <w:pPr>
        <w:spacing w:after="0" w:line="240" w:lineRule="auto"/>
      </w:pPr>
      <w:r>
        <w:separator/>
      </w:r>
    </w:p>
  </w:footnote>
  <w:footnote w:type="continuationSeparator" w:id="0">
    <w:p w14:paraId="32B15632" w14:textId="77777777" w:rsidR="00527103" w:rsidRDefault="00527103" w:rsidP="008D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18F"/>
    <w:multiLevelType w:val="hybridMultilevel"/>
    <w:tmpl w:val="4FD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3E1B"/>
    <w:multiLevelType w:val="hybridMultilevel"/>
    <w:tmpl w:val="D11EE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50359"/>
    <w:multiLevelType w:val="hybridMultilevel"/>
    <w:tmpl w:val="56E4F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47A3"/>
    <w:multiLevelType w:val="hybridMultilevel"/>
    <w:tmpl w:val="A494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F49AF"/>
    <w:multiLevelType w:val="hybridMultilevel"/>
    <w:tmpl w:val="36D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1C8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24499">
    <w:abstractNumId w:val="1"/>
  </w:num>
  <w:num w:numId="2" w16cid:durableId="1642340464">
    <w:abstractNumId w:val="0"/>
  </w:num>
  <w:num w:numId="3" w16cid:durableId="1228421334">
    <w:abstractNumId w:val="4"/>
  </w:num>
  <w:num w:numId="4" w16cid:durableId="298268545">
    <w:abstractNumId w:val="3"/>
  </w:num>
  <w:num w:numId="5" w16cid:durableId="928853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A5"/>
    <w:rsid w:val="0003089F"/>
    <w:rsid w:val="00035F77"/>
    <w:rsid w:val="000712F1"/>
    <w:rsid w:val="00077E45"/>
    <w:rsid w:val="00080747"/>
    <w:rsid w:val="00084928"/>
    <w:rsid w:val="000969BE"/>
    <w:rsid w:val="00097822"/>
    <w:rsid w:val="000A6218"/>
    <w:rsid w:val="000B22BF"/>
    <w:rsid w:val="000B46C2"/>
    <w:rsid w:val="000E6672"/>
    <w:rsid w:val="00102F72"/>
    <w:rsid w:val="00105D55"/>
    <w:rsid w:val="001137A5"/>
    <w:rsid w:val="0013778C"/>
    <w:rsid w:val="00143E28"/>
    <w:rsid w:val="001733E7"/>
    <w:rsid w:val="00190941"/>
    <w:rsid w:val="001958A8"/>
    <w:rsid w:val="001C15AC"/>
    <w:rsid w:val="001C231A"/>
    <w:rsid w:val="00205D5C"/>
    <w:rsid w:val="00221729"/>
    <w:rsid w:val="002217D1"/>
    <w:rsid w:val="00254465"/>
    <w:rsid w:val="00257463"/>
    <w:rsid w:val="002579E9"/>
    <w:rsid w:val="0027583F"/>
    <w:rsid w:val="002A02AD"/>
    <w:rsid w:val="002C085D"/>
    <w:rsid w:val="002C3366"/>
    <w:rsid w:val="002C3E80"/>
    <w:rsid w:val="002C5B89"/>
    <w:rsid w:val="002D02BA"/>
    <w:rsid w:val="002F731B"/>
    <w:rsid w:val="00321C85"/>
    <w:rsid w:val="00333ECC"/>
    <w:rsid w:val="0035036E"/>
    <w:rsid w:val="00363A51"/>
    <w:rsid w:val="00382628"/>
    <w:rsid w:val="00393247"/>
    <w:rsid w:val="003A2AD5"/>
    <w:rsid w:val="003B6A5B"/>
    <w:rsid w:val="003D4C54"/>
    <w:rsid w:val="003D6EF0"/>
    <w:rsid w:val="003F0417"/>
    <w:rsid w:val="003F3C24"/>
    <w:rsid w:val="003F5938"/>
    <w:rsid w:val="00417A9E"/>
    <w:rsid w:val="004311D3"/>
    <w:rsid w:val="00463FF0"/>
    <w:rsid w:val="004A144D"/>
    <w:rsid w:val="004B7234"/>
    <w:rsid w:val="004D10EA"/>
    <w:rsid w:val="005050D9"/>
    <w:rsid w:val="00522AF5"/>
    <w:rsid w:val="00525DB1"/>
    <w:rsid w:val="00527103"/>
    <w:rsid w:val="00554731"/>
    <w:rsid w:val="00554B20"/>
    <w:rsid w:val="00560492"/>
    <w:rsid w:val="0056465F"/>
    <w:rsid w:val="00580CF3"/>
    <w:rsid w:val="005A239C"/>
    <w:rsid w:val="005A3B1E"/>
    <w:rsid w:val="005A406B"/>
    <w:rsid w:val="005B4A30"/>
    <w:rsid w:val="00645D29"/>
    <w:rsid w:val="006643A7"/>
    <w:rsid w:val="006678DD"/>
    <w:rsid w:val="0067764E"/>
    <w:rsid w:val="0068532F"/>
    <w:rsid w:val="00686F01"/>
    <w:rsid w:val="006A013C"/>
    <w:rsid w:val="006A3C6B"/>
    <w:rsid w:val="006A618F"/>
    <w:rsid w:val="006D421C"/>
    <w:rsid w:val="006E74E1"/>
    <w:rsid w:val="006F49A9"/>
    <w:rsid w:val="00713E6E"/>
    <w:rsid w:val="00743EEC"/>
    <w:rsid w:val="007648D7"/>
    <w:rsid w:val="00765C5E"/>
    <w:rsid w:val="00774DA0"/>
    <w:rsid w:val="00785F5A"/>
    <w:rsid w:val="007A0769"/>
    <w:rsid w:val="007B3BA9"/>
    <w:rsid w:val="007C2F3D"/>
    <w:rsid w:val="007D127A"/>
    <w:rsid w:val="007E5FDA"/>
    <w:rsid w:val="00833808"/>
    <w:rsid w:val="00855F9A"/>
    <w:rsid w:val="00890356"/>
    <w:rsid w:val="008A6BED"/>
    <w:rsid w:val="008C0BF6"/>
    <w:rsid w:val="008C7A8C"/>
    <w:rsid w:val="008D14DB"/>
    <w:rsid w:val="008E61F2"/>
    <w:rsid w:val="0090254B"/>
    <w:rsid w:val="009570CF"/>
    <w:rsid w:val="009C14C3"/>
    <w:rsid w:val="009E5568"/>
    <w:rsid w:val="009F0103"/>
    <w:rsid w:val="00A01A5F"/>
    <w:rsid w:val="00A04753"/>
    <w:rsid w:val="00A073B2"/>
    <w:rsid w:val="00A3463B"/>
    <w:rsid w:val="00A421EA"/>
    <w:rsid w:val="00A9671A"/>
    <w:rsid w:val="00AA6B1F"/>
    <w:rsid w:val="00AC2D36"/>
    <w:rsid w:val="00AC4CC7"/>
    <w:rsid w:val="00AD6253"/>
    <w:rsid w:val="00B014F7"/>
    <w:rsid w:val="00B042FC"/>
    <w:rsid w:val="00B35D32"/>
    <w:rsid w:val="00B51D09"/>
    <w:rsid w:val="00B64D70"/>
    <w:rsid w:val="00B810CF"/>
    <w:rsid w:val="00B830FF"/>
    <w:rsid w:val="00BB3567"/>
    <w:rsid w:val="00BF3DEA"/>
    <w:rsid w:val="00C05CCC"/>
    <w:rsid w:val="00C06608"/>
    <w:rsid w:val="00C072CA"/>
    <w:rsid w:val="00C248B9"/>
    <w:rsid w:val="00C250C2"/>
    <w:rsid w:val="00C6631B"/>
    <w:rsid w:val="00C759BD"/>
    <w:rsid w:val="00C77272"/>
    <w:rsid w:val="00C91730"/>
    <w:rsid w:val="00CB0A69"/>
    <w:rsid w:val="00CC35E9"/>
    <w:rsid w:val="00CC4D4D"/>
    <w:rsid w:val="00CF27BC"/>
    <w:rsid w:val="00D234B9"/>
    <w:rsid w:val="00D34E1A"/>
    <w:rsid w:val="00D615E4"/>
    <w:rsid w:val="00D84998"/>
    <w:rsid w:val="00DB0849"/>
    <w:rsid w:val="00DC2278"/>
    <w:rsid w:val="00DE0F62"/>
    <w:rsid w:val="00DF32A7"/>
    <w:rsid w:val="00E14A26"/>
    <w:rsid w:val="00E15B7B"/>
    <w:rsid w:val="00E320C8"/>
    <w:rsid w:val="00E40A69"/>
    <w:rsid w:val="00E557FC"/>
    <w:rsid w:val="00E55E33"/>
    <w:rsid w:val="00E60C05"/>
    <w:rsid w:val="00E75261"/>
    <w:rsid w:val="00E767ED"/>
    <w:rsid w:val="00E842D8"/>
    <w:rsid w:val="00E95621"/>
    <w:rsid w:val="00EA6CC4"/>
    <w:rsid w:val="00EB0F1B"/>
    <w:rsid w:val="00EE08C0"/>
    <w:rsid w:val="00EE3A57"/>
    <w:rsid w:val="00F12A4A"/>
    <w:rsid w:val="00F26E6E"/>
    <w:rsid w:val="00F323A5"/>
    <w:rsid w:val="00F41906"/>
    <w:rsid w:val="00F46979"/>
    <w:rsid w:val="00F61D4B"/>
    <w:rsid w:val="00F902B5"/>
    <w:rsid w:val="00F97A3C"/>
    <w:rsid w:val="00FB232E"/>
    <w:rsid w:val="00FB4775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3DB0C"/>
  <w15:docId w15:val="{666E2D48-04B6-4F2A-AC33-234BF1D8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4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1137A5"/>
    <w:rPr>
      <w:b/>
      <w:bCs/>
    </w:rPr>
  </w:style>
  <w:style w:type="paragraph" w:styleId="Listparagraf">
    <w:name w:val="List Paragraph"/>
    <w:basedOn w:val="Normal"/>
    <w:uiPriority w:val="34"/>
    <w:qFormat/>
    <w:rsid w:val="0067764E"/>
    <w:pPr>
      <w:ind w:left="720"/>
      <w:contextualSpacing/>
    </w:pPr>
  </w:style>
  <w:style w:type="paragraph" w:customStyle="1" w:styleId="shdr">
    <w:name w:val="s_hdr"/>
    <w:basedOn w:val="Normal"/>
    <w:rsid w:val="00F41906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GB" w:eastAsia="en-GB"/>
    </w:rPr>
  </w:style>
  <w:style w:type="paragraph" w:styleId="Antet">
    <w:name w:val="header"/>
    <w:basedOn w:val="Normal"/>
    <w:link w:val="AntetCaracter"/>
    <w:uiPriority w:val="99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14DB"/>
  </w:style>
  <w:style w:type="paragraph" w:styleId="Subsol">
    <w:name w:val="footer"/>
    <w:basedOn w:val="Normal"/>
    <w:link w:val="SubsolCaracter"/>
    <w:uiPriority w:val="99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7A47-B81C-490E-92E6-B43CCE29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myoffice1658</dc:creator>
  <cp:keywords/>
  <dc:description/>
  <cp:lastModifiedBy>Primaria Ideciu</cp:lastModifiedBy>
  <cp:revision>6</cp:revision>
  <cp:lastPrinted>2025-07-01T06:46:00Z</cp:lastPrinted>
  <dcterms:created xsi:type="dcterms:W3CDTF">2025-06-03T11:39:00Z</dcterms:created>
  <dcterms:modified xsi:type="dcterms:W3CDTF">2025-09-17T06:08:00Z</dcterms:modified>
</cp:coreProperties>
</file>